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502DE4FE" w:rsidR="006D5E0B" w:rsidRPr="00151466" w:rsidRDefault="00174871" w:rsidP="0010096E">
      <w:pPr>
        <w:pStyle w:val="EPMPolicyTitle"/>
        <w:spacing w:after="240" w:line="880" w:lineRule="exact"/>
        <w:contextualSpacing w:val="0"/>
        <w:rPr>
          <w:sz w:val="36"/>
          <w:szCs w:val="36"/>
        </w:rPr>
      </w:pPr>
      <w:r>
        <w:rPr>
          <w:lang w:eastAsia="en-GB"/>
        </w:rPr>
        <w:drawing>
          <wp:anchor distT="0" distB="0" distL="114300" distR="114300" simplePos="0" relativeHeight="251667458" behindDoc="0" locked="0" layoutInCell="1" allowOverlap="1" wp14:anchorId="6FBB1BE9" wp14:editId="36B0F444">
            <wp:simplePos x="0" y="0"/>
            <wp:positionH relativeFrom="column">
              <wp:posOffset>5040630</wp:posOffset>
            </wp:positionH>
            <wp:positionV relativeFrom="paragraph">
              <wp:posOffset>-1732280</wp:posOffset>
            </wp:positionV>
            <wp:extent cx="1488440" cy="913130"/>
            <wp:effectExtent l="0" t="0" r="0" b="127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8440" cy="913130"/>
                    </a:xfrm>
                    <a:prstGeom prst="rect">
                      <a:avLst/>
                    </a:prstGeom>
                    <a:noFill/>
                  </pic:spPr>
                </pic:pic>
              </a:graphicData>
            </a:graphic>
            <wp14:sizeRelH relativeFrom="page">
              <wp14:pctWidth>0</wp14:pctWidth>
            </wp14:sizeRelH>
            <wp14:sizeRelV relativeFrom="page">
              <wp14:pctHeight>0</wp14:pctHeight>
            </wp14:sizeRelV>
          </wp:anchor>
        </w:drawing>
      </w:r>
      <w:r w:rsidR="0060059C" w:rsidRPr="00AD7136">
        <w:rPr>
          <w:lang w:eastAsia="en-GB"/>
        </w:rPr>
        <mc:AlternateContent>
          <mc:Choice Requires="wps">
            <w:drawing>
              <wp:anchor distT="0" distB="0" distL="114300" distR="114300" simplePos="0" relativeHeight="251660290" behindDoc="0" locked="0" layoutInCell="1" allowOverlap="1" wp14:anchorId="2A0B7EC9" wp14:editId="284D4BF3">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2"/>
          <w:footerReference w:type="default" r:id="rId13"/>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w:t>
            </w:r>
            <w:proofErr w:type="gramStart"/>
            <w:r w:rsidRPr="00A6613D">
              <w:t>i.e.</w:t>
            </w:r>
            <w:proofErr w:type="gramEnd"/>
            <w:r w:rsidRPr="00A6613D">
              <w:t xml:space="preserv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4" w:history="1">
        <w:r w:rsidRPr="00947B91">
          <w:rPr>
            <w:rStyle w:val="EPMHyperlinksChar"/>
          </w:rPr>
          <w:t>Ministry of Justice</w:t>
        </w:r>
      </w:hyperlink>
      <w:r w:rsidRPr="009D30BE">
        <w:t>.</w:t>
      </w:r>
      <w:r w:rsidR="00947B91">
        <w:t xml:space="preserve"> </w:t>
      </w:r>
      <w:r w:rsidR="00947B91" w:rsidRPr="00947B91">
        <w:t xml:space="preserve">The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3874DDB5" w:rsidR="00CA6265" w:rsidRPr="006500F4" w:rsidRDefault="00CA6265" w:rsidP="00CA6265">
      <w:pPr>
        <w:pStyle w:val="EPMTextstyle"/>
        <w:ind w:left="709"/>
      </w:pPr>
      <w:r w:rsidRPr="001F7DA1">
        <w:t xml:space="preserve">In </w:t>
      </w:r>
      <w:r w:rsidRPr="006500F4">
        <w:t xml:space="preserve">compliance with the Data Protection Act 2018 and GDPR, we would like to inform you of the purpose for which we are processing the data we have asked you to provide on this application form. Further information is available in our </w:t>
      </w:r>
      <w:r w:rsidRPr="006500F4">
        <w:rPr>
          <w:rStyle w:val="EPMBracketChar"/>
          <w:color w:val="auto"/>
        </w:rPr>
        <w:t>Privacy Notice</w:t>
      </w:r>
      <w:r w:rsidRPr="006500F4">
        <w:t xml:space="preserve"> and </w:t>
      </w:r>
      <w:r w:rsidRPr="006500F4">
        <w:rPr>
          <w:rStyle w:val="EPMBracketChar"/>
          <w:color w:val="auto"/>
        </w:rPr>
        <w:t xml:space="preserve">Data Retention Policy </w:t>
      </w:r>
      <w:r w:rsidRPr="006500F4">
        <w:t xml:space="preserve">which can be found on our </w:t>
      </w:r>
      <w:r w:rsidRPr="006500F4">
        <w:rPr>
          <w:rStyle w:val="EPMBracketChar"/>
          <w:color w:val="auto"/>
        </w:rPr>
        <w:t>website</w:t>
      </w:r>
      <w:r w:rsidRPr="006500F4">
        <w:t xml:space="preserve">. </w:t>
      </w:r>
    </w:p>
    <w:p w14:paraId="577968C3" w14:textId="1F53314E" w:rsidR="00CA6265" w:rsidRPr="00CC732D" w:rsidRDefault="00CA6265" w:rsidP="00CA6265">
      <w:pPr>
        <w:pStyle w:val="EPMTextstyle"/>
        <w:ind w:left="709"/>
        <w:rPr>
          <w:color w:val="8496B0" w:themeColor="text2" w:themeTint="99"/>
        </w:rPr>
      </w:pPr>
      <w:r w:rsidRPr="001F7DA1">
        <w:t>The person responsible for Data Protection in our organisation is</w:t>
      </w:r>
      <w:r w:rsidR="006500F4">
        <w:t xml:space="preserve"> The ICT Service</w:t>
      </w:r>
      <w:r w:rsidRPr="00D010DE">
        <w:rPr>
          <w:color w:val="FF4874"/>
        </w:rPr>
        <w:t xml:space="preserve"> </w:t>
      </w:r>
      <w:r w:rsidRPr="001F7DA1">
        <w:t>and you can contact them with any questions relating to our handling of your data. You can contact them by</w:t>
      </w:r>
      <w:r w:rsidRPr="00CC732D">
        <w:t xml:space="preserve"> </w:t>
      </w:r>
      <w:proofErr w:type="gramStart"/>
      <w:r w:rsidR="006500F4">
        <w:t>Email</w:t>
      </w:r>
      <w:proofErr w:type="gramEnd"/>
      <w:r w:rsidR="006500F4">
        <w:t xml:space="preserve">: </w:t>
      </w:r>
      <w:hyperlink r:id="rId15" w:history="1">
        <w:r w:rsidR="006500F4" w:rsidRPr="005838BC">
          <w:rPr>
            <w:rStyle w:val="Hyperlink"/>
          </w:rPr>
          <w:t>dpo@theictservice.org.uk</w:t>
        </w:r>
      </w:hyperlink>
      <w:r w:rsidR="006500F4">
        <w:t>, Tel: 0300 300 0000 option 1 and Address: Speke House, 17 Compass Point Business Park, Stocks Bridge Way, St Ives, Cambridgeshire, PE27 5JL</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5445645E"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174871">
          <w:rPr>
            <w:rStyle w:val="PageNumber"/>
            <w:rFonts w:cs="Arial"/>
            <w:noProof/>
            <w:sz w:val="16"/>
            <w:szCs w:val="16"/>
          </w:rPr>
          <w:t>11</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4E1EB73F"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174871">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4871"/>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5AC5"/>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500F4"/>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character" w:styleId="UnresolvedMention">
    <w:name w:val="Unresolved Mention"/>
    <w:basedOn w:val="DefaultParagraphFont"/>
    <w:uiPriority w:val="99"/>
    <w:semiHidden/>
    <w:unhideWhenUsed/>
    <w:rsid w:val="00650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po@theictservice.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D16C65"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D16C65"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7F4A88"/>
    <w:rsid w:val="009E03F2"/>
    <w:rsid w:val="00D1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purl.org/dc/terms/"/>
    <ds:schemaRef ds:uri="abbcacea-263c-4f06-8331-ad7cfe2bb525"/>
    <ds:schemaRef ds:uri="f9f9d8f7-6499-4d85-a3d1-c325ea0d3e5f"/>
    <ds:schemaRef ds:uri="http://www.w3.org/XML/1998/namespace"/>
    <ds:schemaRef ds:uri="http://purl.org/dc/dcmitype/"/>
  </ds:schemaRefs>
</ds:datastoreItem>
</file>

<file path=customXml/itemProps3.xml><?xml version="1.0" encoding="utf-8"?>
<ds:datastoreItem xmlns:ds="http://schemas.openxmlformats.org/officeDocument/2006/customXml" ds:itemID="{A1B2EA97-9BC3-4806-AF47-48F664825DF2}">
  <ds:schemaRefs>
    <ds:schemaRef ds:uri="http://schemas.openxmlformats.org/officeDocument/2006/bibliography"/>
  </ds:schemaRefs>
</ds:datastoreItem>
</file>

<file path=customXml/itemProps4.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TULL Ben</cp:lastModifiedBy>
  <cp:revision>2</cp:revision>
  <dcterms:created xsi:type="dcterms:W3CDTF">2025-07-15T06:29:00Z</dcterms:created>
  <dcterms:modified xsi:type="dcterms:W3CDTF">2025-07-15T06:29:00Z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